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F63AAE" w:rsidRPr="00F63AAE" w:rsidTr="00F63AAE">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F63AAE" w:rsidRPr="00F63AAE" w:rsidRDefault="00F63AAE" w:rsidP="00F63AAE">
            <w:pPr>
              <w:spacing w:after="0" w:line="454" w:lineRule="atLeast"/>
              <w:rPr>
                <w:rFonts w:ascii="Comic Sans MS" w:eastAsia="Times New Roman" w:hAnsi="Comic Sans MS" w:cs="Times New Roman"/>
                <w:color w:val="21607F"/>
                <w:sz w:val="32"/>
                <w:szCs w:val="32"/>
                <w:lang w:eastAsia="tr-TR"/>
              </w:rPr>
            </w:pPr>
            <w:proofErr w:type="spellStart"/>
            <w:r w:rsidRPr="00F63AAE">
              <w:rPr>
                <w:rFonts w:ascii="Comic Sans MS" w:eastAsia="Times New Roman" w:hAnsi="Comic Sans MS" w:cs="Times New Roman"/>
                <w:color w:val="21607F"/>
                <w:sz w:val="32"/>
                <w:szCs w:val="32"/>
                <w:lang w:eastAsia="tr-TR"/>
              </w:rPr>
              <w:t>Montessori</w:t>
            </w:r>
            <w:proofErr w:type="spellEnd"/>
            <w:r w:rsidRPr="00F63AAE">
              <w:rPr>
                <w:rFonts w:ascii="Comic Sans MS" w:eastAsia="Times New Roman" w:hAnsi="Comic Sans MS" w:cs="Times New Roman"/>
                <w:color w:val="21607F"/>
                <w:sz w:val="32"/>
                <w:szCs w:val="32"/>
                <w:lang w:eastAsia="tr-TR"/>
              </w:rPr>
              <w:t xml:space="preserve"> Eğitimi</w:t>
            </w:r>
          </w:p>
        </w:tc>
      </w:tr>
    </w:tbl>
    <w:p w:rsidR="00F63AAE" w:rsidRPr="00F63AAE" w:rsidRDefault="00F63AAE" w:rsidP="00F63AAE">
      <w:pPr>
        <w:spacing w:after="0" w:line="240" w:lineRule="auto"/>
        <w:rPr>
          <w:rFonts w:ascii="Times New Roman" w:eastAsia="Times New Roman" w:hAnsi="Times New Roman" w:cs="Times New Roman"/>
          <w:vanish/>
          <w:sz w:val="24"/>
          <w:szCs w:val="24"/>
          <w:lang w:eastAsia="tr-TR"/>
        </w:rPr>
      </w:pPr>
    </w:p>
    <w:tbl>
      <w:tblPr>
        <w:tblW w:w="120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90"/>
      </w:tblGrid>
      <w:tr w:rsidR="00F63AAE" w:rsidRPr="00F63AAE" w:rsidTr="00F63AAE">
        <w:trPr>
          <w:tblCellSpacing w:w="15" w:type="dxa"/>
        </w:trPr>
        <w:tc>
          <w:tcPr>
            <w:tcW w:w="0" w:type="auto"/>
            <w:shd w:val="clear" w:color="auto" w:fill="FFFFFF"/>
            <w:hideMark/>
          </w:tcPr>
          <w:p w:rsidR="00F63AAE" w:rsidRPr="00F63AAE" w:rsidRDefault="00F63AAE" w:rsidP="00F63AAE">
            <w:pPr>
              <w:spacing w:before="150" w:after="225" w:line="243" w:lineRule="atLeast"/>
              <w:jc w:val="center"/>
              <w:rPr>
                <w:rFonts w:ascii="Times New Roman" w:eastAsia="Times New Roman" w:hAnsi="Times New Roman" w:cs="Times New Roman"/>
                <w:color w:val="000000"/>
                <w:sz w:val="24"/>
                <w:szCs w:val="24"/>
                <w:lang w:eastAsia="tr-TR"/>
              </w:rPr>
            </w:pP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xml:space="preserve">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yaklaşımının temelleri fizikçi ve eğitimci olan Dr. Maria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tarafından atılmıştır. Günümüzde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yaklaşımı birçok ülkede okul öncesinde ve ilköğretimde bir eğitim modeli olarak uygulanmaktadır. </w:t>
            </w:r>
            <w:proofErr w:type="spellStart"/>
            <w:r w:rsidRPr="00F63AAE">
              <w:rPr>
                <w:rFonts w:ascii="Times New Roman" w:eastAsia="Times New Roman" w:hAnsi="Times New Roman" w:cs="Times New Roman"/>
                <w:color w:val="000000"/>
                <w:sz w:val="24"/>
                <w:szCs w:val="24"/>
                <w:lang w:eastAsia="tr-TR"/>
              </w:rPr>
              <w:t>Montesorri</w:t>
            </w:r>
            <w:proofErr w:type="spellEnd"/>
            <w:r w:rsidRPr="00F63AAE">
              <w:rPr>
                <w:rFonts w:ascii="Times New Roman" w:eastAsia="Times New Roman" w:hAnsi="Times New Roman" w:cs="Times New Roman"/>
                <w:color w:val="000000"/>
                <w:sz w:val="24"/>
                <w:szCs w:val="24"/>
                <w:lang w:eastAsia="tr-TR"/>
              </w:rPr>
              <w:t xml:space="preserve"> yaklaşımının temeli bireysel eğitime dayanır. Yetişkinin çocuğun gelişim sürecinde yapabileceği tek şey çocuğun önündeki engelleri kaldırmak ve onun ihtiyaçlarını karşılamaktır. Bu yaklaşımda her çocuğun kendine özgü bir birey olduğu ve kendi kapasitesi doğrultusunda öğrenebildiği kabul edilir. Çocuklara araştırma, deneme, hatalar yapma ve bunları kendi kendilerine düzeltebilmeleri için fırsatlar tanınmalıdır. Eğitim çocuğun sahip olabileceği deneyimleri zenginleştirme ve tecrübelerini ilerletme yönünde ona olanaklar sunulmasıyla mümkün olabilir.</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b/>
                <w:bCs/>
                <w:color w:val="000000"/>
                <w:sz w:val="24"/>
                <w:szCs w:val="24"/>
                <w:lang w:eastAsia="tr-TR"/>
              </w:rPr>
              <w:t>Öğretmenin Rolü</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sınıflarında öğretmen, alışılmış “öğreten” rolünden daha farklı bir konumdadır. Her şeyden önce öğretmen çevreyi hazırlayan/tasarlayan kişidir. Çocukların çevre ile ilişkiye girmelerinden, deneyim kazanmalarından sorumludur. Çocuklara kaynak oluşturan ve sunan öğretmen, öğreten kişiden çok bir rol modelidir.</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Öğretmenin bir diğer önemli rolü ise sınıf içerisinde sürekli olarak gözlem yapması ve kayıt tutmasıdır. Bu şekilde, her çocuğun gelişimini detaylı olarak inceler ve bireysel gelişimlerini değerlendirir.</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b/>
                <w:bCs/>
                <w:color w:val="000000"/>
                <w:sz w:val="24"/>
                <w:szCs w:val="24"/>
                <w:lang w:eastAsia="tr-TR"/>
              </w:rPr>
              <w:t>Sınıf Ortamı</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sınıfları rahatlatıcı, sıcak ve katılımı teşvik edici özellikte düzenlenir. Canlı renkler kullanılır. Sınıflarda başlıca kullanılan materyaller, 5 duyuyu harekete geçirmek amacıyla kullanılan duyu materyalleri, el ve parmak kaslarını güçlendirmek için her evde bulunan günlük yaşam materyalleri, dil gelişimini destekleme amaçlı dil materyalleri ve matematik becerilerini destekleyici matematik materyalleridir. Materyallerin düzeni, basitten karmaşığa, somuttan soyuta doğrudur. Materyaller belli bir kavram üzerine yoğunlaşır, her materyal bir sonraki adımda gelecek olan ileri kavramlar için temel oluşturur. Materyallerin birbirini takip ediyor olması çocuğun bilgisini bir temel üstüne oturtarak sağlam bir şekilde ilerlemesini sağlar.</w:t>
            </w:r>
          </w:p>
          <w:p w:rsidR="00F63AAE" w:rsidRPr="00F63AAE" w:rsidRDefault="00F63AAE" w:rsidP="00F63AAE">
            <w:pPr>
              <w:spacing w:before="150" w:after="225" w:line="243" w:lineRule="atLeast"/>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materyallerinin bir özelliği de “hata denetim mekanizmasına” sahip olmalarıdır. Bu sayede çocuk bir yetişkinin yönlendirmesine ihtiyaç duymadan kendi başına çalışır, hatalarını düzeltebilir ve sonucu değerlendirebilir. </w:t>
            </w:r>
            <w:proofErr w:type="spellStart"/>
            <w:r w:rsidRPr="00F63AAE">
              <w:rPr>
                <w:rFonts w:ascii="Times New Roman" w:eastAsia="Times New Roman" w:hAnsi="Times New Roman" w:cs="Times New Roman"/>
                <w:color w:val="000000"/>
                <w:sz w:val="24"/>
                <w:szCs w:val="24"/>
                <w:lang w:eastAsia="tr-TR"/>
              </w:rPr>
              <w:t>Montessori</w:t>
            </w:r>
            <w:proofErr w:type="spellEnd"/>
            <w:r w:rsidRPr="00F63AAE">
              <w:rPr>
                <w:rFonts w:ascii="Times New Roman" w:eastAsia="Times New Roman" w:hAnsi="Times New Roman" w:cs="Times New Roman"/>
                <w:color w:val="000000"/>
                <w:sz w:val="24"/>
                <w:szCs w:val="24"/>
                <w:lang w:eastAsia="tr-TR"/>
              </w:rPr>
              <w:t xml:space="preserve"> materyalleriyle çalışırken çocuklar bir yandan kendi hızlarında öğrenme deneyimleri edinirken, bir yandan da </w:t>
            </w:r>
            <w:proofErr w:type="gramStart"/>
            <w:r w:rsidRPr="00F63AAE">
              <w:rPr>
                <w:rFonts w:ascii="Times New Roman" w:eastAsia="Times New Roman" w:hAnsi="Times New Roman" w:cs="Times New Roman"/>
                <w:color w:val="000000"/>
                <w:sz w:val="24"/>
                <w:szCs w:val="24"/>
                <w:lang w:eastAsia="tr-TR"/>
              </w:rPr>
              <w:t>somut</w:t>
            </w:r>
            <w:proofErr w:type="gramEnd"/>
            <w:r w:rsidRPr="00F63AAE">
              <w:rPr>
                <w:rFonts w:ascii="Times New Roman" w:eastAsia="Times New Roman" w:hAnsi="Times New Roman" w:cs="Times New Roman"/>
                <w:color w:val="000000"/>
                <w:sz w:val="24"/>
                <w:szCs w:val="24"/>
                <w:lang w:eastAsia="tr-TR"/>
              </w:rPr>
              <w:t xml:space="preserve"> nesnelerle ve duyularını kullanarak başladıkları öğrenme serüveninde soyut düşünme becerisi kazanır; farklı alanlarda çalışmayı ve öğrenmeyi seven bireyler olurlar.</w:t>
            </w:r>
          </w:p>
          <w:p w:rsidR="00F63AAE" w:rsidRPr="00F63AAE" w:rsidRDefault="00F63AAE" w:rsidP="00F63AAE">
            <w:pPr>
              <w:spacing w:before="150" w:after="225" w:line="243" w:lineRule="atLeast"/>
              <w:jc w:val="center"/>
              <w:rPr>
                <w:rFonts w:ascii="Times New Roman" w:eastAsia="Times New Roman" w:hAnsi="Times New Roman" w:cs="Times New Roman"/>
                <w:color w:val="000000"/>
                <w:sz w:val="24"/>
                <w:szCs w:val="24"/>
                <w:lang w:eastAsia="tr-TR"/>
              </w:rPr>
            </w:pPr>
            <w:r w:rsidRPr="00F63AAE">
              <w:rPr>
                <w:rFonts w:ascii="Times New Roman" w:eastAsia="Times New Roman" w:hAnsi="Times New Roman" w:cs="Times New Roman"/>
                <w:color w:val="000000"/>
                <w:sz w:val="24"/>
                <w:szCs w:val="24"/>
                <w:lang w:eastAsia="tr-TR"/>
              </w:rPr>
              <w:t> </w:t>
            </w:r>
            <w:bookmarkStart w:id="0" w:name="_GoBack"/>
            <w:bookmarkEnd w:id="0"/>
            <w:r w:rsidRPr="00F63AAE">
              <w:rPr>
                <w:rFonts w:ascii="Segoe Print" w:eastAsia="Times New Roman" w:hAnsi="Segoe Print" w:cs="Times New Roman"/>
                <w:color w:val="000000"/>
                <w:lang w:eastAsia="tr-TR"/>
              </w:rPr>
              <w:t> </w:t>
            </w:r>
          </w:p>
        </w:tc>
      </w:tr>
    </w:tbl>
    <w:p w:rsidR="00F21F53" w:rsidRDefault="00F21F53"/>
    <w:sectPr w:rsidR="00F2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egoe Print">
    <w:panose1 w:val="02000600000000000000"/>
    <w:charset w:val="A2"/>
    <w:family w:val="auto"/>
    <w:pitch w:val="variable"/>
    <w:sig w:usb0="0000028F"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AE"/>
    <w:rsid w:val="00F21F53"/>
    <w:rsid w:val="00F63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A05C0-A85F-4965-815E-5CA56C4D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2016-02-16T22:05:00Z</dcterms:created>
  <dcterms:modified xsi:type="dcterms:W3CDTF">2016-02-16T22:05:00Z</dcterms:modified>
</cp:coreProperties>
</file>